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6038F187" w:rsidR="00A7445F" w:rsidRPr="00C85759" w:rsidRDefault="00AA5E04" w:rsidP="008C0220">
      <w:pPr>
        <w:pStyle w:val="Title"/>
        <w:jc w:val="center"/>
        <w:rPr>
          <w:i/>
          <w:iCs/>
          <w:sz w:val="28"/>
        </w:rPr>
      </w:pPr>
      <w:r>
        <w:rPr>
          <w:sz w:val="48"/>
          <w:szCs w:val="48"/>
        </w:rPr>
        <w:t>F</w:t>
      </w:r>
      <w:r w:rsidR="001258ED">
        <w:rPr>
          <w:sz w:val="48"/>
          <w:szCs w:val="48"/>
        </w:rPr>
        <w:t>lexible</w:t>
      </w:r>
      <w:r>
        <w:rPr>
          <w:sz w:val="48"/>
          <w:szCs w:val="48"/>
        </w:rPr>
        <w:t xml:space="preserve"> L</w:t>
      </w:r>
      <w:r w:rsidR="001258ED">
        <w:rPr>
          <w:sz w:val="48"/>
          <w:szCs w:val="48"/>
        </w:rPr>
        <w:t>eave</w:t>
      </w:r>
      <w:r>
        <w:rPr>
          <w:sz w:val="48"/>
          <w:szCs w:val="48"/>
        </w:rPr>
        <w:t xml:space="preserve"> T</w:t>
      </w:r>
      <w:r w:rsidR="001258ED">
        <w:rPr>
          <w:sz w:val="48"/>
          <w:szCs w:val="48"/>
        </w:rPr>
        <w:t>ime</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423E9AF8" w14:textId="77777777" w:rsidR="00AA5E04" w:rsidRDefault="00AA5E04" w:rsidP="00AA5E04">
      <w:pPr>
        <w:spacing w:line="240" w:lineRule="auto"/>
        <w:rPr>
          <w:sz w:val="22"/>
          <w:szCs w:val="22"/>
        </w:rPr>
      </w:pPr>
      <w:r w:rsidRPr="00AA5E04">
        <w:rPr>
          <w:sz w:val="22"/>
          <w:szCs w:val="22"/>
        </w:rPr>
        <w:t xml:space="preserve">The City of Rochester is committed to providing an inclusive work environment that </w:t>
      </w:r>
      <w:proofErr w:type="gramStart"/>
      <w:r w:rsidRPr="00AA5E04">
        <w:rPr>
          <w:sz w:val="22"/>
          <w:szCs w:val="22"/>
        </w:rPr>
        <w:t>rec-</w:t>
      </w:r>
      <w:proofErr w:type="spellStart"/>
      <w:r w:rsidRPr="00AA5E04">
        <w:rPr>
          <w:sz w:val="22"/>
          <w:szCs w:val="22"/>
        </w:rPr>
        <w:t>ognizes</w:t>
      </w:r>
      <w:proofErr w:type="spellEnd"/>
      <w:proofErr w:type="gramEnd"/>
      <w:r w:rsidRPr="00AA5E04">
        <w:rPr>
          <w:sz w:val="22"/>
          <w:szCs w:val="22"/>
        </w:rPr>
        <w:t xml:space="preserve"> and celebrates the diverse backgrounds of our teammates. This policy provides employees with a paid flexible leave benefit that allows for time off for a variety of </w:t>
      </w:r>
      <w:proofErr w:type="gramStart"/>
      <w:r w:rsidRPr="00AA5E04">
        <w:rPr>
          <w:sz w:val="22"/>
          <w:szCs w:val="22"/>
        </w:rPr>
        <w:t>per-sonal</w:t>
      </w:r>
      <w:proofErr w:type="gramEnd"/>
      <w:r w:rsidRPr="00AA5E04">
        <w:rPr>
          <w:sz w:val="22"/>
          <w:szCs w:val="22"/>
        </w:rPr>
        <w:t xml:space="preserve"> reasons.  It also outlines the criteria governing eligibility, the </w:t>
      </w:r>
      <w:proofErr w:type="gramStart"/>
      <w:r w:rsidRPr="00AA5E04">
        <w:rPr>
          <w:sz w:val="22"/>
          <w:szCs w:val="22"/>
        </w:rPr>
        <w:t>accrual</w:t>
      </w:r>
      <w:proofErr w:type="gramEnd"/>
      <w:r w:rsidRPr="00AA5E04">
        <w:rPr>
          <w:sz w:val="22"/>
          <w:szCs w:val="22"/>
        </w:rPr>
        <w:t xml:space="preserve"> and use of flexible leave time.  </w:t>
      </w:r>
    </w:p>
    <w:p w14:paraId="5AFE9D33" w14:textId="76CC0331" w:rsidR="00231133" w:rsidRPr="00231133" w:rsidRDefault="00AA5E04" w:rsidP="00AA5E04">
      <w:pPr>
        <w:spacing w:line="240" w:lineRule="auto"/>
        <w:rPr>
          <w:sz w:val="22"/>
          <w:szCs w:val="22"/>
        </w:rPr>
      </w:pPr>
      <w:r w:rsidRPr="00AA5E04">
        <w:rPr>
          <w:sz w:val="22"/>
          <w:szCs w:val="22"/>
        </w:rPr>
        <w:t xml:space="preserve">Nothing stated in this policy creates an employment contract between the City of </w:t>
      </w:r>
      <w:proofErr w:type="gramStart"/>
      <w:r w:rsidRPr="00AA5E04">
        <w:rPr>
          <w:sz w:val="22"/>
          <w:szCs w:val="22"/>
        </w:rPr>
        <w:t>Roch-ester</w:t>
      </w:r>
      <w:proofErr w:type="gramEnd"/>
      <w:r w:rsidRPr="00AA5E04">
        <w:rPr>
          <w:sz w:val="22"/>
          <w:szCs w:val="22"/>
        </w:rPr>
        <w:t xml:space="preserve"> and its </w:t>
      </w:r>
      <w:proofErr w:type="gramStart"/>
      <w:r w:rsidRPr="00AA5E04">
        <w:rPr>
          <w:sz w:val="22"/>
          <w:szCs w:val="22"/>
        </w:rPr>
        <w:t>employees.</w:t>
      </w:r>
      <w:r w:rsidR="00231133" w:rsidRPr="00231133">
        <w:rPr>
          <w:sz w:val="22"/>
          <w:szCs w:val="22"/>
        </w:rPr>
        <w:t>.</w:t>
      </w:r>
      <w:proofErr w:type="gramEnd"/>
    </w:p>
    <w:p w14:paraId="5E307D96" w14:textId="05E6F38F" w:rsidR="00706417"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Eligibility</w:t>
      </w:r>
    </w:p>
    <w:p w14:paraId="2B590577" w14:textId="77777777" w:rsidR="00AA5E04" w:rsidRPr="00AA5E04" w:rsidRDefault="00AA5E04" w:rsidP="00AA5E04">
      <w:pPr>
        <w:spacing w:after="0" w:line="240" w:lineRule="auto"/>
        <w:jc w:val="both"/>
        <w:rPr>
          <w:rFonts w:eastAsia="Calibri"/>
          <w:kern w:val="0"/>
          <w:sz w:val="22"/>
          <w:szCs w:val="22"/>
          <w14:ligatures w14:val="none"/>
        </w:rPr>
      </w:pPr>
      <w:r w:rsidRPr="00AA5E04">
        <w:rPr>
          <w:rFonts w:eastAsia="Calibri"/>
          <w:kern w:val="0"/>
          <w:sz w:val="22"/>
          <w:szCs w:val="22"/>
          <w14:ligatures w14:val="none"/>
        </w:rPr>
        <w:t>City employees who are classified as benefit eligible, full-time or part-time regular employees, and are participating in the Paid Time Off (PTO) program, will also receive flexible leave time each year, unless otherwise provided for by a collective bargaining agreement (CBA).  “Regular benefit-eligible” is defined as employees whose length of employment is scheduled to last longer than 12 months and who are working 20 hours or more per week.  Regular part-time employees receive prorated flexible leave time based on their full-time equivalency (FTE).  Employees regularly scheduled to work less than 20 hours per week, hired as temporary or seasonal employees or those participating in the sick and vacation program shall not be eligible for flexible leave time.</w:t>
      </w:r>
    </w:p>
    <w:p w14:paraId="2F740137" w14:textId="7EA962F5" w:rsidR="00231133" w:rsidRPr="007A0EA6" w:rsidRDefault="00AA5E04" w:rsidP="00395D1A">
      <w:pPr>
        <w:pStyle w:val="Heading1"/>
        <w:spacing w:line="240" w:lineRule="auto"/>
        <w:rPr>
          <w:sz w:val="36"/>
          <w:szCs w:val="36"/>
        </w:rPr>
      </w:pPr>
      <w:r>
        <w:rPr>
          <w:sz w:val="36"/>
          <w:szCs w:val="36"/>
        </w:rPr>
        <w:t>Flexible Leave Time Annual Hours</w:t>
      </w:r>
    </w:p>
    <w:p w14:paraId="2A0E78F9" w14:textId="358D47F8" w:rsidR="00AA5E04" w:rsidRDefault="00AA5E04" w:rsidP="00AA5E04">
      <w:pPr>
        <w:jc w:val="both"/>
        <w:rPr>
          <w:sz w:val="22"/>
          <w:szCs w:val="22"/>
        </w:rPr>
      </w:pPr>
      <w:r w:rsidRPr="00AA5E04">
        <w:rPr>
          <w:sz w:val="22"/>
          <w:szCs w:val="22"/>
        </w:rPr>
        <w:t>Eligible employees shall receive 24 hours (prorated by FTE) of flexible leave time at the beginning of each calendar year.  The number of flexible leave time hours that an employee shall receive during their first year of employment, or first year in a PTO eligible position, depends on when their employment or new position commenced:</w:t>
      </w:r>
    </w:p>
    <w:p w14:paraId="39CF67E3" w14:textId="77777777" w:rsidR="00AA5E04" w:rsidRPr="00AA5E04" w:rsidRDefault="00AA5E04" w:rsidP="00AA5E04">
      <w:pPr>
        <w:jc w:val="both"/>
        <w:rPr>
          <w:sz w:val="22"/>
          <w:szCs w:val="22"/>
        </w:rPr>
      </w:pPr>
    </w:p>
    <w:tbl>
      <w:tblPr>
        <w:tblStyle w:val="TableGrid"/>
        <w:tblW w:w="7735" w:type="dxa"/>
        <w:tblLook w:val="04A0" w:firstRow="1" w:lastRow="0" w:firstColumn="1" w:lastColumn="0" w:noHBand="0" w:noVBand="1"/>
      </w:tblPr>
      <w:tblGrid>
        <w:gridCol w:w="5215"/>
        <w:gridCol w:w="2520"/>
      </w:tblGrid>
      <w:tr w:rsidR="00AA5E04" w:rsidRPr="00AA5E04" w14:paraId="738E47FF" w14:textId="77777777" w:rsidTr="002479F6">
        <w:trPr>
          <w:trHeight w:val="454"/>
        </w:trPr>
        <w:tc>
          <w:tcPr>
            <w:tcW w:w="5215" w:type="dxa"/>
          </w:tcPr>
          <w:p w14:paraId="0843C2AD" w14:textId="77777777" w:rsidR="00AA5E04" w:rsidRPr="002479F6" w:rsidRDefault="00AA5E04" w:rsidP="0000777C">
            <w:pPr>
              <w:jc w:val="center"/>
              <w:rPr>
                <w:b/>
                <w:bCs/>
                <w:sz w:val="22"/>
                <w:szCs w:val="22"/>
              </w:rPr>
            </w:pPr>
            <w:r w:rsidRPr="002479F6">
              <w:rPr>
                <w:b/>
                <w:bCs/>
                <w:sz w:val="22"/>
                <w:szCs w:val="22"/>
              </w:rPr>
              <w:t>Date Hired/Eligible</w:t>
            </w:r>
          </w:p>
        </w:tc>
        <w:tc>
          <w:tcPr>
            <w:tcW w:w="2520" w:type="dxa"/>
          </w:tcPr>
          <w:p w14:paraId="2A900EA3" w14:textId="77777777" w:rsidR="00AA5E04" w:rsidRPr="002479F6" w:rsidRDefault="00AA5E04" w:rsidP="0000777C">
            <w:pPr>
              <w:jc w:val="center"/>
              <w:rPr>
                <w:b/>
                <w:bCs/>
                <w:sz w:val="22"/>
                <w:szCs w:val="22"/>
              </w:rPr>
            </w:pPr>
            <w:r w:rsidRPr="002479F6">
              <w:rPr>
                <w:b/>
                <w:bCs/>
                <w:sz w:val="22"/>
                <w:szCs w:val="22"/>
              </w:rPr>
              <w:t>Number of Hours</w:t>
            </w:r>
          </w:p>
        </w:tc>
      </w:tr>
      <w:tr w:rsidR="00AA5E04" w:rsidRPr="00AA5E04" w14:paraId="0C70D3C5" w14:textId="77777777" w:rsidTr="002479F6">
        <w:trPr>
          <w:trHeight w:val="280"/>
        </w:trPr>
        <w:tc>
          <w:tcPr>
            <w:tcW w:w="5215" w:type="dxa"/>
          </w:tcPr>
          <w:p w14:paraId="346CF819" w14:textId="77777777" w:rsidR="00AA5E04" w:rsidRPr="00AA5E04" w:rsidRDefault="00AA5E04" w:rsidP="0000777C">
            <w:pPr>
              <w:jc w:val="both"/>
              <w:rPr>
                <w:bCs/>
                <w:sz w:val="22"/>
                <w:szCs w:val="22"/>
              </w:rPr>
            </w:pPr>
            <w:r w:rsidRPr="00AA5E04">
              <w:rPr>
                <w:bCs/>
                <w:sz w:val="22"/>
                <w:szCs w:val="22"/>
              </w:rPr>
              <w:t>Between January 1 – April 30</w:t>
            </w:r>
          </w:p>
        </w:tc>
        <w:tc>
          <w:tcPr>
            <w:tcW w:w="2520" w:type="dxa"/>
          </w:tcPr>
          <w:p w14:paraId="5376B7AA" w14:textId="77777777" w:rsidR="00AA5E04" w:rsidRPr="00AA5E04" w:rsidRDefault="00AA5E04" w:rsidP="0000777C">
            <w:pPr>
              <w:jc w:val="center"/>
              <w:rPr>
                <w:bCs/>
                <w:sz w:val="22"/>
                <w:szCs w:val="22"/>
              </w:rPr>
            </w:pPr>
            <w:r w:rsidRPr="00AA5E04">
              <w:rPr>
                <w:bCs/>
                <w:sz w:val="22"/>
                <w:szCs w:val="22"/>
              </w:rPr>
              <w:t>24 hours</w:t>
            </w:r>
          </w:p>
        </w:tc>
      </w:tr>
      <w:tr w:rsidR="00AA5E04" w:rsidRPr="00AA5E04" w14:paraId="0D756A95" w14:textId="77777777" w:rsidTr="002479F6">
        <w:trPr>
          <w:trHeight w:val="264"/>
        </w:trPr>
        <w:tc>
          <w:tcPr>
            <w:tcW w:w="5215" w:type="dxa"/>
          </w:tcPr>
          <w:p w14:paraId="5F78EC54" w14:textId="77777777" w:rsidR="00AA5E04" w:rsidRPr="00AA5E04" w:rsidRDefault="00AA5E04" w:rsidP="0000777C">
            <w:pPr>
              <w:jc w:val="both"/>
              <w:rPr>
                <w:bCs/>
                <w:sz w:val="22"/>
                <w:szCs w:val="22"/>
              </w:rPr>
            </w:pPr>
            <w:r w:rsidRPr="00AA5E04">
              <w:rPr>
                <w:bCs/>
                <w:sz w:val="22"/>
                <w:szCs w:val="22"/>
              </w:rPr>
              <w:t>Between May 1 – August 31</w:t>
            </w:r>
          </w:p>
        </w:tc>
        <w:tc>
          <w:tcPr>
            <w:tcW w:w="2520" w:type="dxa"/>
          </w:tcPr>
          <w:p w14:paraId="3D0F4276" w14:textId="77777777" w:rsidR="00AA5E04" w:rsidRPr="00AA5E04" w:rsidRDefault="00AA5E04" w:rsidP="0000777C">
            <w:pPr>
              <w:jc w:val="center"/>
              <w:rPr>
                <w:bCs/>
                <w:sz w:val="22"/>
                <w:szCs w:val="22"/>
              </w:rPr>
            </w:pPr>
            <w:r w:rsidRPr="00AA5E04">
              <w:rPr>
                <w:bCs/>
                <w:sz w:val="22"/>
                <w:szCs w:val="22"/>
              </w:rPr>
              <w:t>16 hours</w:t>
            </w:r>
          </w:p>
        </w:tc>
      </w:tr>
      <w:tr w:rsidR="00AA5E04" w:rsidRPr="00AA5E04" w14:paraId="78C84FEB" w14:textId="77777777" w:rsidTr="002479F6">
        <w:trPr>
          <w:trHeight w:val="280"/>
        </w:trPr>
        <w:tc>
          <w:tcPr>
            <w:tcW w:w="5215" w:type="dxa"/>
          </w:tcPr>
          <w:p w14:paraId="6C869511" w14:textId="77777777" w:rsidR="00AA5E04" w:rsidRPr="00AA5E04" w:rsidRDefault="00AA5E04" w:rsidP="0000777C">
            <w:pPr>
              <w:jc w:val="both"/>
              <w:rPr>
                <w:bCs/>
                <w:sz w:val="22"/>
                <w:szCs w:val="22"/>
              </w:rPr>
            </w:pPr>
            <w:r w:rsidRPr="00AA5E04">
              <w:rPr>
                <w:bCs/>
                <w:sz w:val="22"/>
                <w:szCs w:val="22"/>
              </w:rPr>
              <w:t>Between September 1 – November 30</w:t>
            </w:r>
          </w:p>
        </w:tc>
        <w:tc>
          <w:tcPr>
            <w:tcW w:w="2520" w:type="dxa"/>
          </w:tcPr>
          <w:p w14:paraId="02119D33" w14:textId="77777777" w:rsidR="00AA5E04" w:rsidRPr="00AA5E04" w:rsidRDefault="00AA5E04" w:rsidP="0000777C">
            <w:pPr>
              <w:jc w:val="center"/>
              <w:rPr>
                <w:bCs/>
                <w:sz w:val="22"/>
                <w:szCs w:val="22"/>
              </w:rPr>
            </w:pPr>
            <w:r w:rsidRPr="00AA5E04">
              <w:rPr>
                <w:bCs/>
                <w:sz w:val="22"/>
                <w:szCs w:val="22"/>
              </w:rPr>
              <w:t>8 hours</w:t>
            </w:r>
          </w:p>
        </w:tc>
      </w:tr>
      <w:tr w:rsidR="00AA5E04" w:rsidRPr="00AA5E04" w14:paraId="5130D28E" w14:textId="77777777" w:rsidTr="002479F6">
        <w:trPr>
          <w:trHeight w:val="280"/>
        </w:trPr>
        <w:tc>
          <w:tcPr>
            <w:tcW w:w="5215" w:type="dxa"/>
          </w:tcPr>
          <w:p w14:paraId="37AED286" w14:textId="77777777" w:rsidR="00AA5E04" w:rsidRPr="00AA5E04" w:rsidRDefault="00AA5E04" w:rsidP="0000777C">
            <w:pPr>
              <w:jc w:val="both"/>
              <w:rPr>
                <w:bCs/>
                <w:sz w:val="22"/>
                <w:szCs w:val="22"/>
              </w:rPr>
            </w:pPr>
            <w:r w:rsidRPr="00AA5E04">
              <w:rPr>
                <w:bCs/>
                <w:sz w:val="22"/>
                <w:szCs w:val="22"/>
              </w:rPr>
              <w:t>Between December 1 – December 31</w:t>
            </w:r>
          </w:p>
        </w:tc>
        <w:tc>
          <w:tcPr>
            <w:tcW w:w="2520" w:type="dxa"/>
          </w:tcPr>
          <w:p w14:paraId="48CF3BAA" w14:textId="77777777" w:rsidR="00AA5E04" w:rsidRPr="00AA5E04" w:rsidRDefault="00AA5E04" w:rsidP="0000777C">
            <w:pPr>
              <w:jc w:val="center"/>
              <w:rPr>
                <w:bCs/>
                <w:sz w:val="22"/>
                <w:szCs w:val="22"/>
              </w:rPr>
            </w:pPr>
            <w:r w:rsidRPr="00AA5E04">
              <w:rPr>
                <w:bCs/>
                <w:sz w:val="22"/>
                <w:szCs w:val="22"/>
              </w:rPr>
              <w:t>0 hours</w:t>
            </w:r>
          </w:p>
        </w:tc>
      </w:tr>
    </w:tbl>
    <w:p w14:paraId="45AAD9A6" w14:textId="6D9DE912" w:rsidR="00231133" w:rsidRPr="007A0EA6" w:rsidRDefault="00AA5E04" w:rsidP="00395D1A">
      <w:pPr>
        <w:pStyle w:val="Heading1"/>
        <w:spacing w:line="240" w:lineRule="auto"/>
        <w:rPr>
          <w:sz w:val="36"/>
          <w:szCs w:val="36"/>
        </w:rPr>
      </w:pPr>
      <w:r>
        <w:rPr>
          <w:sz w:val="36"/>
          <w:szCs w:val="36"/>
        </w:rPr>
        <w:lastRenderedPageBreak/>
        <w:t>Flexible Leave Time Usage</w:t>
      </w:r>
    </w:p>
    <w:p w14:paraId="6CB380EF" w14:textId="3D6644AA" w:rsidR="00AA5E04" w:rsidRPr="00AA5E04" w:rsidRDefault="00AA5E04" w:rsidP="00AA5E04">
      <w:pPr>
        <w:jc w:val="both"/>
        <w:rPr>
          <w:sz w:val="22"/>
          <w:szCs w:val="22"/>
        </w:rPr>
      </w:pPr>
      <w:r w:rsidRPr="00AA5E04">
        <w:rPr>
          <w:sz w:val="22"/>
          <w:szCs w:val="22"/>
        </w:rPr>
        <w:t xml:space="preserve">Flexible leave time may be used for a variety of authorized absences including, but not limited </w:t>
      </w:r>
      <w:proofErr w:type="gramStart"/>
      <w:r w:rsidRPr="00AA5E04">
        <w:rPr>
          <w:sz w:val="22"/>
          <w:szCs w:val="22"/>
        </w:rPr>
        <w:t>to:</w:t>
      </w:r>
      <w:proofErr w:type="gramEnd"/>
      <w:r w:rsidRPr="00AA5E04">
        <w:rPr>
          <w:sz w:val="22"/>
          <w:szCs w:val="22"/>
        </w:rPr>
        <w:t xml:space="preserve"> religious, cultural or other holidays which are not recognized by the City of Rochester’s holiday policy; bereavement leave; employee birthdays; personal business; vacations; illnesses; and emergency situations.    </w:t>
      </w:r>
    </w:p>
    <w:p w14:paraId="07AE709C" w14:textId="176500B5" w:rsidR="00AA5E04" w:rsidRPr="00AA5E04" w:rsidRDefault="00AA5E04" w:rsidP="00AA5E04">
      <w:pPr>
        <w:jc w:val="both"/>
        <w:rPr>
          <w:sz w:val="22"/>
          <w:szCs w:val="22"/>
        </w:rPr>
      </w:pPr>
      <w:r w:rsidRPr="00AA5E04">
        <w:rPr>
          <w:sz w:val="22"/>
          <w:szCs w:val="22"/>
        </w:rPr>
        <w:t xml:space="preserve">Flexible leave time must be used within the calendar year, which runs from January 1, through December 31 of each year, and cannot be carried over to the next year.  No adjustments will be made to other leave time if flexible leave time is not used by year-end.  </w:t>
      </w:r>
    </w:p>
    <w:p w14:paraId="350A9D9D" w14:textId="18D8D628" w:rsidR="00AA5E04" w:rsidRPr="00AA5E04" w:rsidRDefault="00AA5E04" w:rsidP="00AA5E04">
      <w:pPr>
        <w:jc w:val="both"/>
        <w:rPr>
          <w:sz w:val="22"/>
          <w:szCs w:val="22"/>
        </w:rPr>
      </w:pPr>
      <w:r w:rsidRPr="00AA5E04">
        <w:rPr>
          <w:sz w:val="22"/>
          <w:szCs w:val="22"/>
        </w:rPr>
        <w:t xml:space="preserve">Unused flexible leave time at the end of the calendar year will be forfeited.  Unused flexible leave will not be paid out and cannot be used as a final day(s) of employment or run out at termination, retirement or when an employee transfers to a non-benefited position that does not accrue leave benefits or to a position that is not eligible for PTO. </w:t>
      </w:r>
    </w:p>
    <w:p w14:paraId="734D56D7" w14:textId="77777777" w:rsidR="00AA5E04" w:rsidRPr="00AA5E04" w:rsidRDefault="00AA5E04" w:rsidP="00AA5E04">
      <w:pPr>
        <w:jc w:val="both"/>
        <w:rPr>
          <w:sz w:val="22"/>
          <w:szCs w:val="22"/>
        </w:rPr>
      </w:pPr>
      <w:r w:rsidRPr="00AA5E04">
        <w:rPr>
          <w:sz w:val="22"/>
          <w:szCs w:val="22"/>
        </w:rPr>
        <w:t xml:space="preserve">The supervisor or their designee will approve the use of flexible leave time providing a reasonable advance request was provided and based on departmental workload priorities.  Flexible leave time requests will also be balanced with staff-level requirements and previously approved leave time for other employees.  Organizational tenure may be a factor when granting flexible leave time requests. </w:t>
      </w:r>
      <w:bookmarkStart w:id="0" w:name="bookmark8"/>
      <w:bookmarkStart w:id="1" w:name="bookmark7"/>
      <w:bookmarkStart w:id="2" w:name="bookmark6"/>
      <w:bookmarkStart w:id="3" w:name="bookmark5"/>
      <w:bookmarkStart w:id="4" w:name="bookmark0"/>
      <w:bookmarkStart w:id="5" w:name="bookmark1"/>
      <w:bookmarkStart w:id="6" w:name="bookmark2"/>
      <w:bookmarkStart w:id="7" w:name="bookmark3"/>
      <w:bookmarkEnd w:id="0"/>
      <w:bookmarkEnd w:id="1"/>
      <w:bookmarkEnd w:id="2"/>
      <w:bookmarkEnd w:id="3"/>
      <w:bookmarkEnd w:id="4"/>
      <w:bookmarkEnd w:id="5"/>
      <w:bookmarkEnd w:id="6"/>
      <w:bookmarkEnd w:id="7"/>
    </w:p>
    <w:p w14:paraId="4F89DD80" w14:textId="1EB52CF7" w:rsidR="00231133" w:rsidRPr="007A0EA6" w:rsidRDefault="00231133" w:rsidP="00395D1A">
      <w:pPr>
        <w:pStyle w:val="Heading1"/>
        <w:spacing w:line="240" w:lineRule="auto"/>
        <w:rPr>
          <w:sz w:val="36"/>
          <w:szCs w:val="36"/>
        </w:rPr>
      </w:pPr>
      <w:r w:rsidRPr="007A0EA6">
        <w:rPr>
          <w:sz w:val="36"/>
          <w:szCs w:val="36"/>
        </w:rPr>
        <w:t>Impact on Benefit Accruals and Insurance Premiums</w:t>
      </w:r>
    </w:p>
    <w:p w14:paraId="341817C7" w14:textId="2242C70B" w:rsidR="00231133" w:rsidRPr="00231133" w:rsidRDefault="00231133" w:rsidP="00395D1A">
      <w:pPr>
        <w:spacing w:line="240" w:lineRule="auto"/>
        <w:rPr>
          <w:sz w:val="22"/>
          <w:szCs w:val="22"/>
        </w:rPr>
      </w:pPr>
      <w:r w:rsidRPr="00231133">
        <w:rPr>
          <w:sz w:val="22"/>
          <w:szCs w:val="22"/>
        </w:rPr>
        <w:t xml:space="preserve">Time off accruals are earned based on hours worked and paid. Personal leave accruals such as vacation, </w:t>
      </w:r>
      <w:proofErr w:type="gramStart"/>
      <w:r w:rsidRPr="00231133">
        <w:rPr>
          <w:sz w:val="22"/>
          <w:szCs w:val="22"/>
        </w:rPr>
        <w:t>sick</w:t>
      </w:r>
      <w:proofErr w:type="gramEnd"/>
      <w:r w:rsidRPr="00231133">
        <w:rPr>
          <w:sz w:val="22"/>
          <w:szCs w:val="22"/>
        </w:rPr>
        <w:t xml:space="preserve"> and PTO will be prorated based on the number of hours without pay within the pay period, even if the leave is covered under the FMLA and/or PFML. Employees who are paid less than 40 hours in a pay period through payroll are not eligible to accrue vacation or PTO and may only be eligible for sick leave accruals in the amount required under the Minnesota Earned Sick and Safe Time (ESST).</w:t>
      </w:r>
    </w:p>
    <w:p w14:paraId="274A5D2C" w14:textId="76DAA511" w:rsidR="00231133" w:rsidRPr="00231133" w:rsidRDefault="00231133" w:rsidP="00395D1A">
      <w:pPr>
        <w:spacing w:line="240" w:lineRule="auto"/>
        <w:rPr>
          <w:sz w:val="22"/>
          <w:szCs w:val="22"/>
        </w:rPr>
      </w:pPr>
      <w:r w:rsidRPr="00231133">
        <w:rPr>
          <w:sz w:val="22"/>
          <w:szCs w:val="22"/>
        </w:rPr>
        <w:t>When approved leave without pay extends beyond a month-end date, the City will dis-continue benefit premium contributions for medical, dental and City-provided life insurance effective the end of the month. Employees in unpaid status will be issued continuation (COBRA) paperwork, as a temporary reduction in hours. City contributions for these benefits will be reinstated on the first of the month following the employees’ return from leave. However, no refunds for COBRA premium contributions will be made.  Employees on a leave covered under FMLA or PFML will continue to receive City benefit contributions during a period of unpaid time, as outlined in the benefit section of the City’s FMLA policy.</w:t>
      </w:r>
    </w:p>
    <w:p w14:paraId="109F17B2" w14:textId="5BFCC509" w:rsidR="00231133" w:rsidRPr="00231133" w:rsidRDefault="00231133" w:rsidP="00395D1A">
      <w:pPr>
        <w:spacing w:line="240" w:lineRule="auto"/>
        <w:rPr>
          <w:sz w:val="22"/>
          <w:szCs w:val="22"/>
        </w:rPr>
      </w:pPr>
      <w:r w:rsidRPr="00231133">
        <w:rPr>
          <w:sz w:val="22"/>
          <w:szCs w:val="22"/>
        </w:rPr>
        <w:t>Employees are responsible for managing their leave balances and ensuring they have sufficient balances for scheduled time off. Leave without pay taken without advance approval may result in disciplinary action.</w:t>
      </w:r>
    </w:p>
    <w:p w14:paraId="320AC9D9" w14:textId="1D73B341" w:rsidR="00EC74B9" w:rsidRPr="007A0EA6" w:rsidRDefault="00EC74B9" w:rsidP="00395D1A">
      <w:pPr>
        <w:pStyle w:val="Heading1"/>
        <w:spacing w:line="240" w:lineRule="auto"/>
        <w:rPr>
          <w:sz w:val="36"/>
          <w:szCs w:val="32"/>
        </w:rPr>
      </w:pPr>
      <w:r w:rsidRPr="007A0EA6">
        <w:rPr>
          <w:sz w:val="36"/>
          <w:szCs w:val="32"/>
        </w:rPr>
        <w:t>Approval &amp; Policy Revisions</w:t>
      </w:r>
    </w:p>
    <w:p w14:paraId="5B552564" w14:textId="14F08C56" w:rsidR="00EC74B9" w:rsidRPr="00395D1A" w:rsidRDefault="00EC74B9" w:rsidP="00395D1A">
      <w:pPr>
        <w:tabs>
          <w:tab w:val="left" w:pos="6030"/>
        </w:tabs>
        <w:spacing w:line="240" w:lineRule="auto"/>
        <w:rPr>
          <w:sz w:val="22"/>
          <w:szCs w:val="22"/>
        </w:rPr>
      </w:pPr>
      <w:r w:rsidRPr="00395D1A">
        <w:rPr>
          <w:sz w:val="22"/>
          <w:szCs w:val="22"/>
        </w:rPr>
        <w:t xml:space="preserve">Policy revisions approved on </w:t>
      </w:r>
      <w:proofErr w:type="gramStart"/>
      <w:r w:rsidR="00AA5E04">
        <w:rPr>
          <w:sz w:val="22"/>
          <w:szCs w:val="22"/>
        </w:rPr>
        <w:t>September,</w:t>
      </w:r>
      <w:proofErr w:type="gramEnd"/>
      <w:r w:rsidR="00AA5E04">
        <w:rPr>
          <w:sz w:val="22"/>
          <w:szCs w:val="22"/>
        </w:rPr>
        <w:t xml:space="preserve"> 26 2025</w:t>
      </w:r>
    </w:p>
    <w:p w14:paraId="43F98477" w14:textId="6D8294C8" w:rsidR="00EC74B9" w:rsidRDefault="00EC74B9" w:rsidP="00395D1A">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336EDE3C" w14:textId="746E178F" w:rsidR="003F5163" w:rsidRPr="00395D1A" w:rsidRDefault="00EC74B9" w:rsidP="00395D1A">
      <w:pPr>
        <w:tabs>
          <w:tab w:val="left" w:pos="6030"/>
        </w:tabs>
        <w:spacing w:line="240" w:lineRule="auto"/>
        <w:rPr>
          <w:sz w:val="22"/>
          <w:szCs w:val="22"/>
        </w:rPr>
      </w:pPr>
      <w:r w:rsidRPr="00395D1A">
        <w:rPr>
          <w:sz w:val="22"/>
          <w:szCs w:val="22"/>
        </w:rPr>
        <w:t>Alison Zelms</w:t>
      </w:r>
      <w:r w:rsidR="003F5163" w:rsidRPr="00395D1A">
        <w:rPr>
          <w:sz w:val="22"/>
          <w:szCs w:val="22"/>
        </w:rPr>
        <w:t>, City Administrator</w:t>
      </w:r>
    </w:p>
    <w:p w14:paraId="15BEC363" w14:textId="77777777" w:rsidR="003F5163" w:rsidRDefault="003F5163" w:rsidP="00395D1A">
      <w:pPr>
        <w:tabs>
          <w:tab w:val="left" w:pos="6030"/>
        </w:tabs>
        <w:spacing w:line="240" w:lineRule="auto"/>
      </w:pPr>
    </w:p>
    <w:p w14:paraId="70499FAF" w14:textId="693E7660" w:rsidR="003F5163" w:rsidRDefault="003F5163" w:rsidP="00395D1A">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0DA08153" w:rsidR="003F5163" w:rsidRPr="00395D1A" w:rsidRDefault="003F5163" w:rsidP="00395D1A">
      <w:pPr>
        <w:spacing w:line="240" w:lineRule="auto"/>
        <w:rPr>
          <w:sz w:val="22"/>
          <w:szCs w:val="22"/>
        </w:rPr>
      </w:pPr>
      <w:r w:rsidRPr="00395D1A">
        <w:rPr>
          <w:sz w:val="22"/>
          <w:szCs w:val="22"/>
        </w:rPr>
        <w:t xml:space="preserve">Current Revision: </w:t>
      </w:r>
      <w:r w:rsidR="00AA5E04">
        <w:rPr>
          <w:sz w:val="22"/>
          <w:szCs w:val="22"/>
        </w:rPr>
        <w:t>09/2025</w:t>
      </w:r>
    </w:p>
    <w:p w14:paraId="6393660B" w14:textId="62EB92C8" w:rsidR="003F5163" w:rsidRPr="00395D1A" w:rsidRDefault="003F5163" w:rsidP="00395D1A">
      <w:pPr>
        <w:spacing w:line="240" w:lineRule="auto"/>
        <w:rPr>
          <w:sz w:val="22"/>
          <w:szCs w:val="22"/>
        </w:rPr>
      </w:pPr>
      <w:r w:rsidRPr="00395D1A">
        <w:rPr>
          <w:sz w:val="22"/>
          <w:szCs w:val="22"/>
        </w:rPr>
        <w:t>Previous Revision(s):</w:t>
      </w:r>
    </w:p>
    <w:sectPr w:rsidR="003F5163" w:rsidRPr="00395D1A"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D0EC" w14:textId="77777777" w:rsidR="008C2573" w:rsidRDefault="008C2573" w:rsidP="00304D1F">
      <w:r>
        <w:separator/>
      </w:r>
    </w:p>
  </w:endnote>
  <w:endnote w:type="continuationSeparator" w:id="0">
    <w:p w14:paraId="0A38DA73" w14:textId="77777777" w:rsidR="008C2573" w:rsidRDefault="008C2573"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09D0" w14:textId="77777777" w:rsidR="008C2573" w:rsidRDefault="008C2573" w:rsidP="00304D1F">
      <w:r>
        <w:separator/>
      </w:r>
    </w:p>
  </w:footnote>
  <w:footnote w:type="continuationSeparator" w:id="0">
    <w:p w14:paraId="0F25475C" w14:textId="77777777" w:rsidR="008C2573" w:rsidRDefault="008C2573"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5"/>
  </w:num>
  <w:num w:numId="2" w16cid:durableId="1177840911">
    <w:abstractNumId w:val="5"/>
  </w:num>
  <w:num w:numId="3" w16cid:durableId="1600986767">
    <w:abstractNumId w:val="1"/>
  </w:num>
  <w:num w:numId="4" w16cid:durableId="1991249410">
    <w:abstractNumId w:val="0"/>
  </w:num>
  <w:num w:numId="5" w16cid:durableId="1842621057">
    <w:abstractNumId w:val="8"/>
  </w:num>
  <w:num w:numId="6" w16cid:durableId="674042829">
    <w:abstractNumId w:val="7"/>
  </w:num>
  <w:num w:numId="7" w16cid:durableId="1606842324">
    <w:abstractNumId w:val="6"/>
  </w:num>
  <w:num w:numId="8" w16cid:durableId="1686594550">
    <w:abstractNumId w:val="3"/>
  </w:num>
  <w:num w:numId="9" w16cid:durableId="1986427474">
    <w:abstractNumId w:val="9"/>
  </w:num>
  <w:num w:numId="10" w16cid:durableId="1883976744">
    <w:abstractNumId w:val="4"/>
  </w:num>
  <w:num w:numId="11" w16cid:durableId="101464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125D6"/>
    <w:rsid w:val="00116F6D"/>
    <w:rsid w:val="001258ED"/>
    <w:rsid w:val="00142A43"/>
    <w:rsid w:val="001441DB"/>
    <w:rsid w:val="0014716A"/>
    <w:rsid w:val="0017111F"/>
    <w:rsid w:val="0017283E"/>
    <w:rsid w:val="00173B1D"/>
    <w:rsid w:val="001936CB"/>
    <w:rsid w:val="001A5440"/>
    <w:rsid w:val="001B47EE"/>
    <w:rsid w:val="001C42E7"/>
    <w:rsid w:val="001D5DA6"/>
    <w:rsid w:val="00204D63"/>
    <w:rsid w:val="00223C1A"/>
    <w:rsid w:val="00224641"/>
    <w:rsid w:val="00231133"/>
    <w:rsid w:val="0023384B"/>
    <w:rsid w:val="002479F6"/>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95D1A"/>
    <w:rsid w:val="003A6E9F"/>
    <w:rsid w:val="003B7987"/>
    <w:rsid w:val="003F5163"/>
    <w:rsid w:val="00402844"/>
    <w:rsid w:val="00405FBA"/>
    <w:rsid w:val="00411DA2"/>
    <w:rsid w:val="00421F7E"/>
    <w:rsid w:val="00427530"/>
    <w:rsid w:val="004307CB"/>
    <w:rsid w:val="004343D7"/>
    <w:rsid w:val="00460298"/>
    <w:rsid w:val="00461724"/>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C2573"/>
    <w:rsid w:val="008E5085"/>
    <w:rsid w:val="008F05B3"/>
    <w:rsid w:val="008F72BB"/>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A5E04"/>
    <w:rsid w:val="00AB1FC2"/>
    <w:rsid w:val="00AE3ECD"/>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5759"/>
    <w:rsid w:val="00CB183E"/>
    <w:rsid w:val="00CB47CD"/>
    <w:rsid w:val="00CD3397"/>
    <w:rsid w:val="00D02145"/>
    <w:rsid w:val="00D338D6"/>
    <w:rsid w:val="00D51BE0"/>
    <w:rsid w:val="00D563FA"/>
    <w:rsid w:val="00D75A5A"/>
    <w:rsid w:val="00D97A54"/>
    <w:rsid w:val="00D97C45"/>
    <w:rsid w:val="00DA3E06"/>
    <w:rsid w:val="00DB4673"/>
    <w:rsid w:val="00DC2ED9"/>
    <w:rsid w:val="00DD3CA5"/>
    <w:rsid w:val="00DE6355"/>
    <w:rsid w:val="00DF6311"/>
    <w:rsid w:val="00E14A3A"/>
    <w:rsid w:val="00E36189"/>
    <w:rsid w:val="00E40D1F"/>
    <w:rsid w:val="00E61CD6"/>
    <w:rsid w:val="00E7102A"/>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9252F"/>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Props1.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2.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4.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docProps/app.xml><?xml version="1.0" encoding="utf-8"?>
<Properties xmlns="http://schemas.openxmlformats.org/officeDocument/2006/extended-properties" xmlns:vt="http://schemas.openxmlformats.org/officeDocument/2006/docPropsVTypes">
  <Template>COR_ADA_Letterhead_2026</Template>
  <TotalTime>6</TotalTime>
  <Pages>3</Pages>
  <Words>701</Words>
  <Characters>4293</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Heidi Mason</cp:lastModifiedBy>
  <cp:revision>4</cp:revision>
  <dcterms:created xsi:type="dcterms:W3CDTF">2026-04-10T20:41:00Z</dcterms:created>
  <dcterms:modified xsi:type="dcterms:W3CDTF">2026-04-15T16:10:00Z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